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1914525</wp:posOffset>
            </wp:positionH>
            <wp:positionV relativeFrom="paragraph">
              <wp:posOffset>0</wp:posOffset>
            </wp:positionV>
            <wp:extent cx="1714500" cy="13811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IV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ROTEIRO PROJETO POLÍTICO-PEDAGÓGICO (PPP)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(Resolução CME nº 05/2024)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Sugestão de roteiro mínimo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POLÍTICO-PEDAGÓGICO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Fundamental (EF) </w:t>
      </w:r>
      <w:r w:rsidDel="00000000" w:rsidR="00000000" w:rsidRPr="00000000">
        <w:rPr>
          <w:rFonts w:ascii="Arial" w:cs="Arial" w:eastAsia="Arial" w:hAnsi="Arial"/>
          <w:rtl w:val="0"/>
        </w:rPr>
        <w:t xml:space="preserve">e respectivas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Modalidades -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Atenção: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Cada Escola fará as adequações dos itens segundo sua oferta e características)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Folha de rosto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Índice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Apresentação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DA ESCOLA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 Diagnóstico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Gestão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Princípios de Convivência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DAS CONCEPÇÕES FILOSÓFICAS E PEDAGÓGICAS DA ESCOLA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DOS OBJETIVOS DAS ETAPAS DE ENSINO E RESPECTIVAS MODALIDADES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3.1. Etapas: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Educação Infantil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Ensino Fundamental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3.1.2. Modalidades: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Modalidade da Educação Especial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Modalidade da Educação do Campo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Modalidade da Educação em Tempo Integral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DO CURRÍCULO ESCOLAR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 Concepção de Currículo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4.1.1 Currículo das Etapas: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Educação Infantil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Ensino Fundamental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4.1.2. Currículo das Modalidades: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Modalidade da Educação Especial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Modalidade da Educação do Campo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Modalidade da Educação em Tempo Integral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Pensamento computacional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4.1.3. Temas Transversais e Integradores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DAS CARACTERÍSTICAS DA CRIANÇA DA EDUCAÇÃO INFANTIL E DO(A)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ESTUDANTE DO ENSINO FUNDAMENTAL AO FINAL DAS ETAPAS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DA TRANSIÇÃO FAMÍLIA-ESCOLA, ENTRE E INTRA ETAPAS DA EDUCAÇÃO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BÁSICA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ESTUDANTES MIGRANTES, REFUGIADOS, POVOS NÔMADES, APÁTRIDAS E SOLICITANTES REFUGIADOS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I. formas de acolhimento;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II. definição dos recursos, apoios e estratégias;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III. elaboração de atividades que visem à valorização da cultura dos      alunos não-brasileiros;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DA METODOLOGIA DO ENSINO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DA AVALIAÇÃO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REFERÊNCIAS CONSULTADAS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0A4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80A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80A4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BC08D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F+FXai72hYgUYxSGtyNSfvyhA==">CgMxLjA4AHIhMXZtUGw4S3pPbElBOVliaDN6U0hMdEdCSk5XdnAwYnVz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2024-09-07T18:18:00Z</dcterms:created>
  <dc:creator>themispatias@gmail.com</dc:creator>
</cp:coreProperties>
</file>