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1929764</wp:posOffset>
            </wp:positionH>
            <wp:positionV relativeFrom="paragraph">
              <wp:posOffset>233679</wp:posOffset>
            </wp:positionV>
            <wp:extent cx="1419225" cy="114427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44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RESOLUÇÃO 05/2024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A N E X O - II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NÁLISE DE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ROCESSO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LISTA DE VERIFICAÇÃO</w:t>
      </w:r>
    </w:p>
    <w:tbl>
      <w:tblPr>
        <w:tblStyle w:val="Table1"/>
        <w:tblW w:w="9923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717"/>
        <w:gridCol w:w="3080"/>
        <w:gridCol w:w="2126"/>
        <w:tblGridChange w:id="0">
          <w:tblGrid>
            <w:gridCol w:w="4717"/>
            <w:gridCol w:w="3080"/>
            <w:gridCol w:w="2126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Processo nº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SANTA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Mantenedora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Nº Cadastro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Estabelecimento de ensino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Fone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5"/>
        <w:gridCol w:w="8140"/>
        <w:gridCol w:w="1350"/>
        <w:tblGridChange w:id="0">
          <w:tblGrid>
            <w:gridCol w:w="425"/>
            <w:gridCol w:w="8140"/>
            <w:gridCol w:w="1350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462" w:right="342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303324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03324"/>
                <w:sz w:val="24"/>
                <w:szCs w:val="24"/>
                <w:highlight w:val="white"/>
                <w:rtl w:val="0"/>
              </w:rPr>
              <w:t xml:space="preserve">Ofício expedido pela Secretaria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Municipal de Educação e Cultura - SMEC,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303324"/>
                <w:sz w:val="24"/>
                <w:szCs w:val="24"/>
                <w:highlight w:val="white"/>
                <w:rtl w:val="0"/>
              </w:rPr>
              <w:t xml:space="preserve">ncaminhando ao Conselho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 Municipal de Educação - CME com a solicitação</w:t>
            </w:r>
            <w:r w:rsidDel="00000000" w:rsidR="00000000" w:rsidRPr="00000000">
              <w:rPr>
                <w:rFonts w:ascii="Calibri" w:cs="Calibri" w:eastAsia="Calibri" w:hAnsi="Calibri"/>
                <w:color w:val="303324"/>
                <w:sz w:val="24"/>
                <w:szCs w:val="24"/>
                <w:highlight w:val="white"/>
                <w:rtl w:val="0"/>
              </w:rPr>
              <w:t xml:space="preserve"> de credenciamento e autorização de funcionamento</w:t>
            </w:r>
            <w:r w:rsidDel="00000000" w:rsidR="00000000" w:rsidRPr="00000000">
              <w:rPr>
                <w:color w:val="303324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Cópia dos Atos legais da Escola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033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3.Planta de situação, localização e plantas baixas de todas as dependências da escola com suas dimensões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 assinada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por profissional técnico habilitado e aprovada pela Secretaria Municipal de Planejamento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Alvará de Licença para Localização de atividade específica, emitido pela Prefeitura Municipal.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Alvará emitido pela Secretaria da Saúde — Vigilância Sanitária.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Documento Competente de Prevenção e Proteção contra Incêndio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Fotografias internas e externas de todas as dependências da escola, incluindo áreas livres e cobertas, praça de brinquedos e acessibilidade.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8.Cópia do Projeto Político-pedagógico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Plano de Formação Continuada para os Trabalhadores em Educação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Cópia do Regimento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11.Relação dos recursos humanos, com respectivas funções e comprovações de sua habilitação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12.Recursos Humanos, Previsão de matrículas com demonstrativo da organização de grupos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Relação do mobiliário, equipamentos, materiais didáticos e acervo bibliográfico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destinado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 Educação Infantil e ao Ensino Fundamental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Ficha do Anexo I. Resolução CME nº 05/2024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15. Fichas do Anexo IV da Res. CME nº 05/2024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0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E63D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9yShSzbDkbukcVgptHNdmgO/w==">CgMxLjA4AHIhMW9kYTlEc2xQLUU5Vm1UMmJ0STJtMkV0X0xZZkNGaXRC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2024-09-07T20:02:00Z</dcterms:created>
  <dc:creator>themis helena patias</dc:creator>
</cp:coreProperties>
</file>